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900"/>
        <w:jc w:val="both"/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-SA"/>
        </w:rPr>
        <w:t>合同纠纷处理流程</w:t>
      </w:r>
    </w:p>
    <w:p>
      <w:pPr>
        <w:ind w:firstLine="3200" w:firstLineChars="1000"/>
        <w:jc w:val="both"/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-SA"/>
        </w:rPr>
      </w:pPr>
    </w:p>
    <w:p>
      <w:pPr>
        <w:pStyle w:val="8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在项目实施过程中或在验收时发生合同纠纷，由申购部门向后勤与资产管理处提出申请。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后勤与资产管理处在接到申请后，主持召开论证会议，同时由申购部门、纪检监察室（内部审计室）、财务处共同参与。必要时请法律顾问参加。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参会人员对合同纠纷问题进行研讨，提出处理意见或建议。最终研讨结果由申购部门形成会议纪要，并经参会人员签字确认。重要项目的纠纷要向校长办公会或党委会报告。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申购部门办理网上 “请示报告”流程，上传会议纪要报主管校领导审批。必要时请校长审批。</w:t>
      </w:r>
    </w:p>
    <w:p>
      <w:pPr>
        <w:pStyle w:val="8"/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127E"/>
    <w:multiLevelType w:val="multilevel"/>
    <w:tmpl w:val="26C8127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30"/>
    <w:rsid w:val="00886930"/>
    <w:rsid w:val="009A3D48"/>
    <w:rsid w:val="184009D4"/>
    <w:rsid w:val="22EF7259"/>
    <w:rsid w:val="364C15E2"/>
    <w:rsid w:val="3C245C8A"/>
    <w:rsid w:val="6DC7236C"/>
    <w:rsid w:val="7E85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FollowedHyperlink"/>
    <w:basedOn w:val="4"/>
    <w:semiHidden/>
    <w:unhideWhenUsed/>
    <w:uiPriority w:val="99"/>
    <w:rPr>
      <w:color w:val="005590"/>
      <w:u w:val="none"/>
    </w:rPr>
  </w:style>
  <w:style w:type="character" w:styleId="6">
    <w:name w:val="Hyperlink"/>
    <w:basedOn w:val="4"/>
    <w:semiHidden/>
    <w:unhideWhenUsed/>
    <w:uiPriority w:val="99"/>
    <w:rPr>
      <w:color w:val="000000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183</Characters>
  <Lines>1</Lines>
  <Paragraphs>1</Paragraphs>
  <ScaleCrop>false</ScaleCrop>
  <LinksUpToDate>false</LinksUpToDate>
  <CharactersWithSpaces>213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2017-12-20T09:14:00Z</dcterms:created>
  <dc:creator>LZZY</dc:creator>
  <cp:lastModifiedBy>Administrator</cp:lastModifiedBy>
  <cp:lastPrinted>2017-12-28T07:51:00Z</cp:lastPrinted>
  <dcterms:modified xsi:type="dcterms:W3CDTF">2017-12-29T09:06:01Z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